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2" w:rsidRDefault="00024282">
      <w:pPr>
        <w:pStyle w:val="ConsPlusNormal"/>
        <w:jc w:val="right"/>
        <w:outlineLvl w:val="1"/>
      </w:pPr>
      <w:bookmarkStart w:id="0" w:name="_GoBack"/>
      <w:bookmarkEnd w:id="0"/>
      <w:r>
        <w:t>Приложение 11</w:t>
      </w:r>
    </w:p>
    <w:p w:rsidR="00024282" w:rsidRDefault="00024282">
      <w:pPr>
        <w:pStyle w:val="ConsPlusNormal"/>
        <w:jc w:val="right"/>
      </w:pPr>
      <w:r>
        <w:t>к государственной программе</w:t>
      </w:r>
    </w:p>
    <w:p w:rsidR="00024282" w:rsidRDefault="00024282">
      <w:pPr>
        <w:pStyle w:val="ConsPlusNormal"/>
        <w:jc w:val="right"/>
      </w:pPr>
      <w:r>
        <w:t>Удмуртской Республики</w:t>
      </w:r>
    </w:p>
    <w:p w:rsidR="00024282" w:rsidRDefault="00024282">
      <w:pPr>
        <w:pStyle w:val="ConsPlusNormal"/>
        <w:jc w:val="right"/>
      </w:pPr>
      <w:r>
        <w:t>"Окружающая среда</w:t>
      </w:r>
    </w:p>
    <w:p w:rsidR="00024282" w:rsidRDefault="00024282">
      <w:pPr>
        <w:pStyle w:val="ConsPlusNormal"/>
        <w:jc w:val="right"/>
      </w:pPr>
      <w:r>
        <w:t>и природные ресурсы"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Title"/>
        <w:jc w:val="center"/>
      </w:pPr>
      <w:bookmarkStart w:id="1" w:name="P7867"/>
      <w:bookmarkEnd w:id="1"/>
      <w:r>
        <w:t>ПОРЯДОК</w:t>
      </w:r>
    </w:p>
    <w:p w:rsidR="00024282" w:rsidRDefault="00024282">
      <w:pPr>
        <w:pStyle w:val="ConsPlusTitle"/>
        <w:jc w:val="center"/>
      </w:pPr>
      <w:r>
        <w:t>ПРЕДОСТАВЛЕНИЯ СУБСИДИЙ ИЗ БЮДЖЕТА УДМУРТСКОЙ РЕСПУБЛИКИ</w:t>
      </w:r>
    </w:p>
    <w:p w:rsidR="00024282" w:rsidRDefault="00024282">
      <w:pPr>
        <w:pStyle w:val="ConsPlusTitle"/>
        <w:jc w:val="center"/>
      </w:pPr>
      <w:r>
        <w:t>БЮДЖЕТАМ МУНИЦИПАЛЬНЫХ ОБРАЗОВАНИЙ В УДМУРТСКОЙ РЕСПУБЛИКЕ</w:t>
      </w:r>
    </w:p>
    <w:p w:rsidR="00024282" w:rsidRDefault="00024282">
      <w:pPr>
        <w:pStyle w:val="ConsPlusTitle"/>
        <w:jc w:val="center"/>
      </w:pPr>
      <w:r>
        <w:t>В ЦЕЛЯХ РЕАЛИЗАЦИИ ГОСУДАРСТВЕННОЙ ПРОГРАММЫ УДМУРТСКОЙ</w:t>
      </w:r>
    </w:p>
    <w:p w:rsidR="00024282" w:rsidRDefault="00024282">
      <w:pPr>
        <w:pStyle w:val="ConsPlusTitle"/>
        <w:jc w:val="center"/>
      </w:pPr>
      <w:r>
        <w:t>РЕСПУБЛИКИ "ОКРУЖАЮЩАЯ СРЕДА И ПРИРОДНЫЕ РЕСУРСЫ"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ind w:firstLine="540"/>
        <w:jc w:val="both"/>
      </w:pPr>
      <w:r>
        <w:t>1. Настоящий Порядок определяет цели и условия предоставления бюджетам муниципальных образований, образованных на территории Удмуртской Республики (далее - муниципальные образования), субсидий из бюджета Удмуртской Республики в целях реализации государственной программы Удмуртской Республики "Окружающая среда и природные ресурсы", утвержденной постановлением Правительства Удмуртской Республики от 1 июля 2013 года N 272 (далее - субсидии, Программа).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направлены на другие цели.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Субсидии предоставляются бюджетам муниципальных образований за счет и в пределах средств, предусмотренных Министерству природных ресурсов и охраны окружающей среды Удмуртской Республики (далее - Министерство) законом Удмуртской Республики о бюджете Удмуртской Республики на соответствующий финансовый год и на плановый период, и лимитов бюджетных обязательств, предусмотренных (доведенных) Министерству на указанные цели в установленном порядке, а также за счет средств федерального бюджета, поступивших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в бюджет Удмуртской Республики в форме субсидий на софинансирование реализации мероприятий государственной программы.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2" w:name="P7876"/>
      <w:bookmarkEnd w:id="2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выполнении следующих мероприятий: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3" w:name="P7877"/>
      <w:bookmarkEnd w:id="3"/>
      <w:proofErr w:type="gramStart"/>
      <w:r>
        <w:t>1) в области обращения с отходами и ликвидации накопленного вреда окружающей среде (поддержка региональных проектов в области обращения с отходами и ликвидации накопленного экологического ущерба (приоритетный проект "Чистая страна"), а также разработка проектно-сметной документации за счет средств бюджета Удмуртской Республики);</w:t>
      </w:r>
      <w:proofErr w:type="gramEnd"/>
    </w:p>
    <w:p w:rsidR="00024282" w:rsidRDefault="00024282">
      <w:pPr>
        <w:pStyle w:val="ConsPlusNormal"/>
        <w:spacing w:before="220"/>
        <w:ind w:firstLine="540"/>
        <w:jc w:val="both"/>
      </w:pPr>
      <w:bookmarkStart w:id="4" w:name="P7878"/>
      <w:bookmarkEnd w:id="4"/>
      <w:r>
        <w:t>2) в области обращения с отходами (предотвращение и снижение негативного воздействия на окружающую среду);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5" w:name="P7879"/>
      <w:bookmarkEnd w:id="5"/>
      <w:r>
        <w:t>3) по капитальному ремонту гидротехнических сооружений, находящихся в собственности Удмуртской Республики и муниципальной собственности, а также бесхозяйных гидротехнических сооружений, включая разработку проектно-сметной документации на капитальный ремонт гидротехнических сооружений.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6" w:name="P7880"/>
      <w:bookmarkEnd w:id="6"/>
      <w:r>
        <w:t xml:space="preserve">4.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образования, возникающего при выполнении работ, предусмотренных </w:t>
      </w:r>
      <w:hyperlink w:anchor="P787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7878" w:history="1">
        <w:r>
          <w:rPr>
            <w:color w:val="0000FF"/>
          </w:rPr>
          <w:t>2 пункта 3</w:t>
        </w:r>
      </w:hyperlink>
      <w:r>
        <w:t xml:space="preserve"> настоящего Порядка, составляет 99 процентов расходного обязательства.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7" w:name="P7881"/>
      <w:bookmarkEnd w:id="7"/>
      <w:r>
        <w:t xml:space="preserve">5.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образования, возникающего при выполнении работ, предусмотренных </w:t>
      </w:r>
      <w:hyperlink w:anchor="P7879" w:history="1">
        <w:r>
          <w:rPr>
            <w:color w:val="0000FF"/>
          </w:rPr>
          <w:t>подпунктом 3 пункта 3</w:t>
        </w:r>
      </w:hyperlink>
      <w:r>
        <w:t xml:space="preserve"> настоящего Порядка, составляет 99,99 процента расходного обязательства.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8" w:name="P7882"/>
      <w:bookmarkEnd w:id="8"/>
      <w:r>
        <w:t>6. Условиями предоставления и расходования субсидии являются: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lastRenderedPageBreak/>
        <w:t xml:space="preserve">1) наличие в бюджете муниципального образования на текущий финансовый год бюджетных ассигнований на исполнение расходных обязательств муниципального образования, на софинансирование которых предоставляется субсидия, с учетом уровня </w:t>
      </w:r>
      <w:proofErr w:type="spellStart"/>
      <w:r>
        <w:t>софинансирования</w:t>
      </w:r>
      <w:proofErr w:type="spellEnd"/>
      <w:r>
        <w:t xml:space="preserve"> за счет средств бюджета Удмуртской Республики, установленного </w:t>
      </w:r>
      <w:hyperlink w:anchor="P788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881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2) обязательство администрации муниципального образования по достижению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3) возврат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с </w:t>
      </w:r>
      <w:hyperlink w:anchor="P7949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gramStart"/>
      <w:r>
        <w:t xml:space="preserve">4) централизация закупок товаров, работ, услуг, осуществляемых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Удмуртской Республики, принятым в порядке, предусмотренном </w:t>
      </w:r>
      <w:hyperlink r:id="rId6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9" w:name="P7887"/>
      <w:bookmarkEnd w:id="9"/>
      <w:r>
        <w:t>7. Критериями отбора муниципальных образований для предоставления субсидии являются: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1) наличие объекта, в отношении которого планируется осуществить мероприятие, в реестре муниципального имущества;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2) наличие утвержденной в установленном порядке проектно-сметной документации на проведение соответствующих работ;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3) соответствие природоохранных проектов, планируемых к реализации с использованием субсидий, целям, задачам и направлениям реализации Программы.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10" w:name="P7891"/>
      <w:bookmarkEnd w:id="10"/>
      <w:r>
        <w:t>8. Министерство размещает на своем официальном сайте в информационно-телекоммуникационной сети "Интернет" информационное сообщение о начале приема документов на получение субсидий с указанием срока и порядка их приема.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11" w:name="P7892"/>
      <w:bookmarkEnd w:id="11"/>
      <w:r>
        <w:t>9. Для получения субсидии администрация муниципального образования представляет в срок, указанный в информационном сообщении о начале приема документов на получение субсидий, в Министерство: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утвержденной Министерством (далее - заявка), с обоснованием размера запрашиваемой субсидии;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2) выписку из реестра муниципального имущества на объект муниципальной собственности, в отношении которого планируется осуществить мероприятие, предусматриваемое к финансированию по Программе;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необходимость проведения работ, указанных в заявке (акты органов местного самоуправления муниципального образования, планы-графики выполнения работ и другие документы, которые </w:t>
      </w:r>
      <w:proofErr w:type="gramStart"/>
      <w:r>
        <w:t>необходимы</w:t>
      </w:r>
      <w:proofErr w:type="gramEnd"/>
      <w:r>
        <w:t xml:space="preserve"> по мнению муниципального образования);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4) выписку из решения о бюджете муниципального образования на текущий финансовый год, подтверждающую наличие в бюджете муниципального образования средств, выделенных на исполнение расходных обязательств муниципального образования по финансовому обеспечению выполнения мероприятий, на софинансирование которых запрашивается субсидия;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5) копию муниципальной программы (подпрограммы), содержащей мероприятия, </w:t>
      </w:r>
      <w:r>
        <w:lastRenderedPageBreak/>
        <w:t xml:space="preserve">предусмотренные </w:t>
      </w:r>
      <w:hyperlink w:anchor="P7876" w:history="1">
        <w:r>
          <w:rPr>
            <w:color w:val="0000FF"/>
          </w:rPr>
          <w:t>пунктом 3</w:t>
        </w:r>
      </w:hyperlink>
      <w:r>
        <w:t xml:space="preserve"> настоящего Порядка, на софинансирование </w:t>
      </w:r>
      <w:proofErr w:type="gramStart"/>
      <w:r>
        <w:t>которых</w:t>
      </w:r>
      <w:proofErr w:type="gramEnd"/>
      <w:r>
        <w:t xml:space="preserve"> запрашивается субсидия.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главы муниципального образования или уполномоченными им лицами и скреплены печатью.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10. Размер субсидии на выполнение работ, предусмотренных </w:t>
      </w:r>
      <w:hyperlink w:anchor="P7876" w:history="1">
        <w:r>
          <w:rPr>
            <w:color w:val="0000FF"/>
          </w:rPr>
          <w:t>пунктом 3</w:t>
        </w:r>
      </w:hyperlink>
      <w:r>
        <w:t xml:space="preserve"> настоящего Порядка, определяется в соответствии со следующей формулой:</w:t>
      </w:r>
    </w:p>
    <w:p w:rsidR="00024282" w:rsidRDefault="00024282">
      <w:pPr>
        <w:pStyle w:val="ConsPlusNormal"/>
        <w:jc w:val="both"/>
      </w:pPr>
    </w:p>
    <w:p w:rsidR="00024282" w:rsidRDefault="00C25E0F">
      <w:pPr>
        <w:pStyle w:val="ConsPlusNormal"/>
        <w:jc w:val="center"/>
      </w:pPr>
      <w:r>
        <w:rPr>
          <w:position w:val="-26"/>
        </w:rPr>
        <w:pict>
          <v:shape id="_x0000_i1025" style="width:94.5pt;height:37.5pt" coordsize="" o:spt="100" adj="0,,0" path="" filled="f" stroked="f">
            <v:stroke joinstyle="miter"/>
            <v:imagedata r:id="rId7" o:title="base_23605_102808_32768"/>
            <v:formulas/>
            <v:path o:connecttype="segments"/>
          </v:shape>
        </w:pict>
      </w:r>
      <w:r w:rsidR="00024282">
        <w:t xml:space="preserve"> где: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ind w:firstLine="540"/>
        <w:jc w:val="both"/>
      </w:pPr>
      <w:r>
        <w:t>РС - размер субсидии, руб.;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УС - уровень </w:t>
      </w:r>
      <w:proofErr w:type="spellStart"/>
      <w:r>
        <w:t>софинансирования</w:t>
      </w:r>
      <w:proofErr w:type="spellEnd"/>
      <w:r>
        <w:t xml:space="preserve">, установленный </w:t>
      </w:r>
      <w:hyperlink w:anchor="P788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881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количество объектов, предусмотренных Программой в текущем году;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стоимость работ.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Стоимость работ в отношении одного объекта определяется на основе проектно-сметной документации.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11. Объем бюджетных ассигнований, предусмотренных в бюджете муниципального образования на исполнение расходных обязательств муниципального образования, софинансирование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12. Министерство отказывает в приеме заявки в случаях: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1) представления заявки за пределами срока приема заявок, указанного в информационном сообщении Министерства, предусмотренном </w:t>
      </w:r>
      <w:hyperlink w:anchor="P7891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2) представления неполного комплекта документов, установленного </w:t>
      </w:r>
      <w:hyperlink w:anchor="P7892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Отказ в приеме заявки оформляется в письменной форме и направляется в муниципальное образование в течение 5 рабочих дней со дня представления заявки в Министерство с указанием причин отказа.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В случае устранения замечаний к заявке в пределах срока приема заявок, указанного в информационном сообщении Министерства, предусмотренном </w:t>
      </w:r>
      <w:hyperlink w:anchor="P7891" w:history="1">
        <w:r>
          <w:rPr>
            <w:color w:val="0000FF"/>
          </w:rPr>
          <w:t>пунктом 8</w:t>
        </w:r>
      </w:hyperlink>
      <w:r>
        <w:t xml:space="preserve"> настоящего Порядка, муниципальное образование вправе повторно представить заявку в Министерство.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13. Министерство в течение 30 календарных дней со дня окончания срока приема заявок, указанного в информационном сообщении Министерства, предусмотренном </w:t>
      </w:r>
      <w:hyperlink w:anchor="P7891" w:history="1">
        <w:r>
          <w:rPr>
            <w:color w:val="0000FF"/>
          </w:rPr>
          <w:t>пунктом 8</w:t>
        </w:r>
      </w:hyperlink>
      <w:r>
        <w:t xml:space="preserve"> настоящего Порядка, рассматривает заявку, прилагаемые к ней документы и сведения. По итогам рассмотрения представленных документов Министерство принимает решение о предоставлении или об отказе в предоставлении субсидии.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1) недостаточность лимитов бюджетных обязательств, предусмотренных Министерству на предоставление субсидии;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lastRenderedPageBreak/>
        <w:t xml:space="preserve">2) несоответствие критериям отбора муниципальных образований, указанным в </w:t>
      </w:r>
      <w:hyperlink w:anchor="P7887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3) несоблюдение условий предоставления субсидии, установленных </w:t>
      </w:r>
      <w:hyperlink w:anchor="P7882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субсидии Министерство в течение 10 рабочих дней со дня принятия такого решения уведомляет о принятом решении муниципальное образование с указанием причины отказа.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Если при рассмотрении заявок общая сумма субсидий, определенная в соответствии с представленными заявками, превышает сумму средств бюджета Удмуртской Республики, предусмотренных на софинансирование соответствующих мероприятий в текущем году, размер субсидии в отношении каждого муниципального образования уменьшается пропорционально величине запрашиваемых в заявке средств бюджета Удмуртской Республики.</w:t>
      </w:r>
      <w:proofErr w:type="gramEnd"/>
    </w:p>
    <w:p w:rsidR="00024282" w:rsidRDefault="00024282">
      <w:pPr>
        <w:pStyle w:val="ConsPlusNormal"/>
        <w:spacing w:before="220"/>
        <w:ind w:firstLine="540"/>
        <w:jc w:val="both"/>
      </w:pPr>
      <w:r>
        <w:t>16. По результатам рассмотрения заявок Министерство в течение 30 календарных дней после принятия решений о предоставлении субсидий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субсидий между бюджетами муниципальных образований, по чьим заявкам приняты решения о предоставлении субсидий.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На основании постановления Правительства Удмуртской Республики о распределении субсидий между муниципальными образованиями Министерство заключает с муниципальными образованиями соглашения о предоставлении субсидий по форме и содержанию, установленным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утвержденными постановлением Правительства Удмуртской Республики от 12 декабря 2016 года N 508.</w:t>
      </w:r>
      <w:proofErr w:type="gramEnd"/>
    </w:p>
    <w:p w:rsidR="00024282" w:rsidRDefault="00024282">
      <w:pPr>
        <w:pStyle w:val="ConsPlusNormal"/>
        <w:spacing w:before="220"/>
        <w:ind w:firstLine="540"/>
        <w:jc w:val="both"/>
      </w:pPr>
      <w:r>
        <w:t>В случае отказа муниципального образования от заключения соглашения о предоставлении субсидии субсидия не предоставляется.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Соглашение о предоставлении субсидий с привлечением средств федерального бюджета оформляется в государственной интегрированной информационной системе управления общественными финансами "Электронный бюджет".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18. Перечисление субсидий с привлечением средств федерального бюджета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19. Оценка эффективности использования субсидии осуществляется Министерством исходя из степени достижения муниципальным образованием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 xml:space="preserve"> по итогам отчетного финансового года предоставления субсидии.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В качестве целевых показателей результативности использования субсидии применяются показатели, предусмотренные соглашениями о предоставлении субсидии.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20. Степень достижения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(</w:t>
      </w: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рассчитывается на основании отчетности муниципального образования по итогам отчетного финансового года и определяется по формуле: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jc w:val="center"/>
      </w:pP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Ф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x 100%, где: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ind w:firstLine="540"/>
        <w:jc w:val="both"/>
      </w:pPr>
      <w:proofErr w:type="spellStart"/>
      <w:r>
        <w:lastRenderedPageBreak/>
        <w:t>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в отчетном финансовом году;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субсидии. Плановое значение целевого показателя результативности использования субсидии устанавливается в соглашении.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Эффективность использования субсидии муниципальным образованием по итогам отчетного финансового года рассчитывается по формуле: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jc w:val="center"/>
      </w:pPr>
      <w:r>
        <w:t xml:space="preserve">Э = SUM </w:t>
      </w: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n, где: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ind w:firstLine="540"/>
        <w:jc w:val="both"/>
      </w:pPr>
      <w:r>
        <w:t>n - количество целевых показателей результативности использования субсидии по муниципальному образованию за отчетный финансовый год.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21. Администрации муниципальных образований, бюджетам которых предоставлены субсидии, представляют в Министерство следующую отчетность: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gramStart"/>
      <w:r>
        <w:t xml:space="preserve">ежемесячный отчет об использовании межбюджетных трансфертов из бюджета Удмуртской Республики муниципальными образованиями по форме и в сроки, установленные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Удмуртской Республики от 1 сентября 2017 года N 200;</w:t>
      </w:r>
      <w:proofErr w:type="gramEnd"/>
    </w:p>
    <w:p w:rsidR="00024282" w:rsidRDefault="00024282">
      <w:pPr>
        <w:pStyle w:val="ConsPlusNormal"/>
        <w:spacing w:before="220"/>
        <w:ind w:firstLine="540"/>
        <w:jc w:val="both"/>
      </w:pPr>
      <w:r>
        <w:t>ежеквартальный отчет об осуществлении расходов, источником финансового обеспечения которых является субсидия, и о достигнутых значениях показателей результативности использования субсидии по форме и в сроки, установленные Министерством;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ежегодный отчет об использовании предоставленных субсидий по форме и в сроки, установленные Министерством.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22. Ответственность за целевое использование субсидий, полноту и достоверность представленных в Министерство документов и отчетов возлагается на администрацию муниципального образования.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 предоставления субсидий осуществляется Министерством.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Проверки соблюдения муниципальными образованиями условий, целей и порядка предоставления субсидий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24. Не использованные по состоянию на 1 января текущего финансового года остатки субсидий подлежат возврату в доход бюджета Удмуртской Республики в установленном бюджетным законодательством Российской Федерации порядке.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024282" w:rsidRDefault="00024282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Министерства о наличии потребности в субсидиях, имеющих целевое назначение, не использованных в отчетном финансовом году, согласованным с Министерством финансов Удмуртской Республики, средства в объеме, не превышающем остатка указанных субсидий,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бюджета, соответствующих целям предоставления указанных субсидий</w:t>
      </w:r>
      <w:proofErr w:type="gramEnd"/>
      <w:r>
        <w:t>, в порядке, установленном постановлением Правительства Удмуртской Республики.</w:t>
      </w:r>
    </w:p>
    <w:p w:rsidR="00024282" w:rsidRDefault="00024282">
      <w:pPr>
        <w:pStyle w:val="ConsPlusNormal"/>
        <w:spacing w:before="220"/>
        <w:ind w:firstLine="540"/>
        <w:jc w:val="both"/>
      </w:pPr>
      <w:bookmarkStart w:id="12" w:name="P7949"/>
      <w:bookmarkEnd w:id="12"/>
      <w:r>
        <w:lastRenderedPageBreak/>
        <w:t>25. В случае нецелевого использования субсидии и (или) нарушения муниципальным образованием условий предоставления субсидии к нему применяются бюджетные меры принуждения, предусмотренные бюджетным законодательством Российской Федерации.</w:t>
      </w:r>
    </w:p>
    <w:p w:rsidR="00024282" w:rsidRDefault="0002428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субсидий, установлены </w:t>
      </w:r>
      <w:hyperlink r:id="rId10" w:history="1">
        <w:r>
          <w:rPr>
            <w:color w:val="0000FF"/>
          </w:rPr>
          <w:t>пунктами 24</w:t>
        </w:r>
      </w:hyperlink>
      <w:r>
        <w:t xml:space="preserve"> - </w:t>
      </w:r>
      <w:hyperlink r:id="rId11" w:history="1">
        <w:r>
          <w:rPr>
            <w:color w:val="0000FF"/>
          </w:rPr>
          <w:t>28</w:t>
        </w:r>
      </w:hyperlink>
      <w:r>
        <w:t xml:space="preserve"> 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</w:t>
      </w:r>
      <w:proofErr w:type="gramEnd"/>
      <w:r>
        <w:t xml:space="preserve"> Республики от 12 декабря 2016 года N 508.</w:t>
      </w: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jc w:val="both"/>
      </w:pPr>
    </w:p>
    <w:p w:rsidR="00024282" w:rsidRDefault="00024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5DD" w:rsidRDefault="00F305DD"/>
    <w:sectPr w:rsidR="00F305DD" w:rsidSect="00B333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2"/>
    <w:rsid w:val="00024282"/>
    <w:rsid w:val="00C25E0F"/>
    <w:rsid w:val="00F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24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24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6D332C97035747EBDEC6B389DAF2F154EEED0CB585AC23F9F01D004ADAB4250CA4FFBD0178D0447DC7C3B3E555EEE625AD8648F36E05C27134340iCP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6D332C97035747EBDF2662EF1F1271544B5DCCA5A559D63CB07875BFDAD17108A49AE9353820C47D7286B7B0B07BF2E11D566992AE05Fi3P0L" TargetMode="External"/><Relationship Id="rId11" Type="http://schemas.openxmlformats.org/officeDocument/2006/relationships/hyperlink" Target="consultantplus://offline/ref=B4C6D332C97035747EBDEC6B389DAF2F154EEED0CB585AC23F9F01D004ADAB4250CA4FFBD0178D0447DC7C3336555EEE625AD8648F36E05C27134340iCP1L" TargetMode="External"/><Relationship Id="rId5" Type="http://schemas.openxmlformats.org/officeDocument/2006/relationships/hyperlink" Target="consultantplus://offline/ref=B4C6D332C97035747EBDF2662EF1F1271544B5DCCA5A559D63CB07875BFDAD17028A11A2935B9E0545C27E3A3Ei5P7L" TargetMode="External"/><Relationship Id="rId10" Type="http://schemas.openxmlformats.org/officeDocument/2006/relationships/hyperlink" Target="consultantplus://offline/ref=B4C6D332C97035747EBDEC6B389DAF2F154EEED0CB585AC23F9F01D004ADAB4250CA4FFBD0178D0447DC7C3D39555EEE625AD8648F36E05C27134340iC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6D332C97035747EBDEC6B389DAF2F154EEED0C35E5CCD3C945CDA0CF4A74057C510FED7068D054FC27C38215C0ABEi2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Екатерина Сергеевна</dc:creator>
  <cp:lastModifiedBy>Вершинина Екатерина Сергеевна</cp:lastModifiedBy>
  <cp:revision>2</cp:revision>
  <dcterms:created xsi:type="dcterms:W3CDTF">2019-02-08T11:15:00Z</dcterms:created>
  <dcterms:modified xsi:type="dcterms:W3CDTF">2019-02-08T11:22:00Z</dcterms:modified>
</cp:coreProperties>
</file>